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b w:val="1"/>
        </w:rPr>
      </w:pPr>
      <w:r>
        <w:rPr>
          <w:b w:val="1"/>
        </w:rPr>
        <w:t xml:space="preserve">Прокуратура разъясняет: за управление транспортным средством лицом, лишенным такого права, предусмотрено </w:t>
      </w:r>
      <w:r>
        <w:rPr>
          <w:b w:val="1"/>
        </w:rPr>
        <w:t>уголовное наказание</w:t>
      </w:r>
    </w:p>
    <w:p w14:paraId="02000000">
      <w:pPr>
        <w:pStyle w:val="Style_1"/>
      </w:pPr>
    </w:p>
    <w:p w14:paraId="03000000">
      <w:pPr>
        <w:pStyle w:val="Style_1"/>
        <w:widowControl w:val="1"/>
        <w:ind w:firstLine="850" w:left="0"/>
      </w:pPr>
      <w:r>
        <w:t>Статьей 264.3 УК РФ предусмотрена уголовная ответственность за управление транспортным средством лицом, лишенным права управления транспортными средствами и подвергнутым административному наказанию или имующим судимость..</w:t>
      </w:r>
    </w:p>
    <w:p w14:paraId="04000000">
      <w:pPr>
        <w:pStyle w:val="Style_1"/>
        <w:widowControl w:val="1"/>
        <w:ind w:firstLine="850" w:left="0"/>
      </w:pPr>
      <w:r>
        <w:t>В случае, если лицо впервые привлекается к уголовной ответственности за совершение данного преступления (часть 1 статьи 264.3 УК РФ) ему грозит наказание вплоть до лишения свободы на срок до 1 года с лишением права управления транспортными средствами до 2 лет.</w:t>
      </w:r>
    </w:p>
    <w:p w14:paraId="05000000">
      <w:pPr>
        <w:pStyle w:val="Style_1"/>
        <w:widowControl w:val="1"/>
        <w:ind w:firstLine="850" w:left="0"/>
      </w:pPr>
      <w:r>
        <w:t>Если же виновный повторно привлекается к уголовной ответственности (часть 2 ст. 264.3 УК РФ), то за данное деяние предусмотрено максимальное наказание в виде 2 лет лишения свободы с лишением права управления транспортными средствами до 3 лет.</w:t>
      </w:r>
    </w:p>
    <w:p w14:paraId="06000000">
      <w:pPr>
        <w:pStyle w:val="Style_1"/>
        <w:widowControl w:val="1"/>
        <w:ind w:firstLine="850" w:left="0"/>
      </w:pPr>
      <w:r>
        <w:t xml:space="preserve">Кроме того в соответствии с п. «д» ч. 1 ст. 104.1 УК РФ, предусмотрена конфискация транспортного средства, принадлежащего обвиняемому и использованного им при совершении преступления, предусмотренного ст. 264.3 УК РФ. </w:t>
      </w:r>
    </w:p>
    <w:p w14:paraId="07000000">
      <w:pPr>
        <w:pStyle w:val="Style_1"/>
        <w:widowControl w:val="1"/>
        <w:ind w:firstLine="850" w:left="0"/>
      </w:pPr>
      <w:r>
        <w:t>В случае, если на момент принятия судом решения конфискация невозможна вследствие его продажи или по иной причине, суд выносит решение о конфискации денежной суммы, которая эквивалентна стоимости данного транспортного средства (ч. 1 ст. 104.2 УК РФ).</w:t>
      </w:r>
    </w:p>
    <w:p w14:paraId="08000000">
      <w:pPr>
        <w:pStyle w:val="Style_1"/>
        <w:widowControl w:val="1"/>
        <w:ind w:firstLine="850" w:left="0"/>
      </w:pPr>
      <w:r>
        <w:t>Если денежные средства, которые подлежат конфискации, отсутствуют или их недостаточно, суд принимает решение о конфискации иного имущества, стоимость которого соответствует стоимости предмета, подлежащего конфискации, либо сопоставима со стоимостью этого предмета, за исключением имущества, на которое в соответствии с гражданским процессуальным законодательством Российской Федерации не может быть обращено взыскание (ч. 2 ст. 104.2 УК РФ).</w:t>
      </w:r>
    </w:p>
    <w:p w14:paraId="09000000">
      <w:pPr>
        <w:pStyle w:val="Style_1"/>
        <w:widowControl w:val="1"/>
        <w:ind w:firstLine="850" w:left="0"/>
      </w:pPr>
    </w:p>
    <w:p w14:paraId="0A000000">
      <w:pPr>
        <w:pStyle w:val="Style_1"/>
        <w:widowControl w:val="1"/>
        <w:spacing w:line="240" w:lineRule="exact"/>
        <w:ind w:firstLine="0" w:left="0"/>
      </w:pPr>
      <w:r>
        <w:t>Информацию предоставил заместитель Могочинского межрайонного прокурора Дмитрий Шайдуров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2026-04-25T02:18:33Z</dcterms:created>
  <dcterms:modified xsi:type="dcterms:W3CDTF">2026-04-25T02:18:33Z</dcterms:modified>
</cp:coreProperties>
</file>