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Прокурор разъясняет: «</w:t>
      </w:r>
      <w:r>
        <w:rPr>
          <w:rFonts w:ascii="Times New Roman" w:hAnsi="Times New Roman"/>
          <w:b w:val="0"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внесенных  изменениях в сфере государственного контроля (надзора) муниципального контроля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6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Федеральным законом от 29.12.2025 № 567-ФЗ внесены изменения в Федеральный закон от 31.07.2020 № 248-ФЗ «О государственном контроле (надзоре) и муниципальном контроле в Российской Федерации».</w:t>
      </w:r>
    </w:p>
    <w:p w14:paraId="07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Законодателем определено, что с 01.01.2026 от органов контроля (надзора) не требуется формирование отдельного документа при принятии решений о проведении профилактического визита или контрольных (надзорных) мероприятий с взаимодействием с контролируемым лицом, об объявлении предостережения. Также не предусмотрено составление актов о результатах таких мероприятий, в том числе о невозможности их проведения, выданных предписаниях.</w:t>
      </w:r>
    </w:p>
    <w:p w14:paraId="08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указанного времени названные </w:t>
      </w:r>
      <w:r>
        <w:rPr>
          <w:rFonts w:ascii="Times New Roman" w:hAnsi="Times New Roman"/>
          <w:color w:val="000000"/>
          <w:sz w:val="28"/>
        </w:rPr>
        <w:t>решения</w:t>
      </w:r>
      <w:r>
        <w:rPr>
          <w:rFonts w:ascii="Times New Roman" w:hAnsi="Times New Roman"/>
          <w:color w:val="000000"/>
          <w:sz w:val="28"/>
        </w:rPr>
        <w:t xml:space="preserve"> и документы оформляются путём размещения сведений о них в ФГИС «Единый реестр контрольных (надзорных) мероприятий» и их подписания.</w:t>
      </w:r>
    </w:p>
    <w:p w14:paraId="09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Определён момент присвоения категории риска объекту контроля, отныне он считается отнесённым к одной из категорий риска после внесения информации в единый реестр видов контроля.</w:t>
      </w:r>
    </w:p>
    <w:p w14:paraId="0A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Кроме того, установлено, что в случае замены планового контрольного (надзорного) мероприятия обязательным профилактическим визитом он может быть проведён не более 1 раза в год.</w:t>
      </w:r>
    </w:p>
    <w:p w14:paraId="0B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Внесёнными изменениями предусмотрено право контролируемого лица на принесение возражений относительного объявленного предостережения, направление документов для проведения документарной проверки с использованием единого портала государственных и муниципальных услуг или регионального портала государственных и муниципальных услуг (далее – портал).</w:t>
      </w:r>
    </w:p>
    <w:p w14:paraId="0C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Посредством портала и мобильного приложения «Инспектор» теперь также может осуществляться консультирование контролируемого лица по вопросам осуществления данного вида контроля (надзора).</w:t>
      </w:r>
    </w:p>
    <w:p w14:paraId="0D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числу лиц, в отношении которых проводятся обязательные профилактические   визиты, дополнительно отнесены участники реестр классифицированных средств размещения. Отсутствие в данном реестре сведений   о средстве размещения теперь является основанием для проведения внепланового контрольного (надзорного) мероприятия без согласования с органами прокуратуры.</w:t>
      </w:r>
    </w:p>
    <w:p w14:paraId="0E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Расширены способы проведения контрольных (надзорных) мероприятий без взаимодействия с контролируемым лицом – выездное обследование может проводиться с использованием беспилотных аппаратов.</w:t>
      </w:r>
    </w:p>
    <w:p w14:paraId="0F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Факты нарушений обязательных требований, выявленные с использованием средств, работающих в автоматическом режиме, имеющих функции фотосъемки, видеозаписи, в том числе беспилотных аппаратов (систем), являются отдельным основанием для проведения внепланового контрольного (надзорного) мероприятия по согласованию с органами прокуратуры.</w:t>
      </w:r>
    </w:p>
    <w:p w14:paraId="10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Законодателем введены послабления для социально ориентированных некоммерческих организаций, срок непосредственного взаимодействия в рамках выездных проверок для организаций, численность работников которых в предшествующем году не </w:t>
      </w:r>
      <w:r>
        <w:rPr>
          <w:rFonts w:ascii="Times New Roman" w:hAnsi="Times New Roman"/>
          <w:color w:val="000000"/>
          <w:sz w:val="28"/>
        </w:rPr>
        <w:t>превышала 100 человек составит</w:t>
      </w:r>
      <w:r>
        <w:rPr>
          <w:rFonts w:ascii="Times New Roman" w:hAnsi="Times New Roman"/>
          <w:color w:val="000000"/>
          <w:sz w:val="28"/>
        </w:rPr>
        <w:t xml:space="preserve"> 50 часов, 15 человек – 15 часов.</w:t>
      </w:r>
    </w:p>
    <w:p w14:paraId="11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Кроме того, скорректирован перечень предписаний, проверка исполнения которых не требует согласования с органами прокуратуры: в случае если основанием послужили поручение Президента Российской Федерации или Правительства Российской Федерации, требование прокурора о проведении проверки, программа проведения проверок, контрольное (</w:t>
      </w:r>
      <w:r>
        <w:rPr>
          <w:rFonts w:ascii="Times New Roman" w:hAnsi="Times New Roman"/>
          <w:color w:val="000000"/>
          <w:sz w:val="28"/>
        </w:rPr>
        <w:t xml:space="preserve">надзорное) </w:t>
      </w:r>
      <w:r>
        <w:rPr>
          <w:rFonts w:ascii="Times New Roman" w:hAnsi="Times New Roman"/>
          <w:color w:val="000000"/>
          <w:sz w:val="28"/>
        </w:rPr>
        <w:t>мероприятие проведено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по обращению граждан в связи с защитой (восстановлением) своих нарушенных прав.</w:t>
      </w:r>
    </w:p>
    <w:p w14:paraId="12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Одновременно с этим Федеральным законом от 29.12.2025 № 548-ФЗ действие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продлено до 31.12.2028.</w:t>
      </w:r>
    </w:p>
    <w:p w14:paraId="13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4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5000000">
      <w:pPr>
        <w:pStyle w:val="Style_3"/>
        <w:widowControl w:val="1"/>
        <w:spacing w:after="0" w:before="0"/>
        <w:ind/>
        <w:jc w:val="both"/>
        <w:rPr>
          <w:rFonts w:ascii="Times New Roman" w:hAnsi="Times New Roman"/>
          <w:color w:val="333333"/>
          <w:sz w:val="24"/>
        </w:rPr>
      </w:pPr>
    </w:p>
    <w:p w14:paraId="16000000">
      <w:pPr>
        <w:pStyle w:val="Style_3"/>
        <w:widowControl w:val="1"/>
        <w:spacing w:after="0" w:before="0"/>
        <w:ind/>
        <w:jc w:val="both"/>
        <w:rPr>
          <w:rFonts w:ascii="Times New Roman" w:hAnsi="Times New Roman"/>
          <w:b w:val="1"/>
          <w:i w:val="1"/>
          <w:color w:val="333333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(Информацию предоставил помощник </w:t>
      </w:r>
      <w:r>
        <w:rPr>
          <w:rFonts w:ascii="Times New Roman" w:hAnsi="Times New Roman"/>
          <w:b w:val="1"/>
          <w:i w:val="1"/>
          <w:color w:val="000000"/>
          <w:sz w:val="28"/>
        </w:rPr>
        <w:t>Могочинского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межрайонного прокурора юрист 3 класса </w:t>
      </w:r>
      <w:r>
        <w:rPr>
          <w:rFonts w:ascii="Times New Roman" w:hAnsi="Times New Roman"/>
          <w:b w:val="1"/>
          <w:i w:val="1"/>
          <w:color w:val="000000"/>
          <w:sz w:val="28"/>
        </w:rPr>
        <w:t>Толстокулаков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Артем</w:t>
      </w:r>
      <w:r>
        <w:rPr>
          <w:rFonts w:ascii="Times New Roman" w:hAnsi="Times New Roman"/>
          <w:b w:val="1"/>
          <w:i w:val="1"/>
          <w:color w:val="333333"/>
          <w:sz w:val="28"/>
        </w:rPr>
        <w:t>)</w:t>
      </w:r>
    </w:p>
    <w:p w14:paraId="17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8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9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«СОГЛАСОВАНО»</w:t>
      </w:r>
    </w:p>
    <w:p w14:paraId="1A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B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Межрайонный прокурор </w:t>
      </w:r>
    </w:p>
    <w:p w14:paraId="1C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    И.С. Дашабальжирова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footer"/>
    <w:basedOn w:val="Style_2"/>
    <w:link w:val="Style_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footer"/>
    <w:basedOn w:val="Style_2_ch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2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1" w:type="paragraph">
    <w:name w:val="toc 5"/>
    <w:next w:val="Style_2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3" w:type="paragraph">
    <w:name w:val="Normal (Web)"/>
    <w:basedOn w:val="Style_2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2_ch"/>
    <w:link w:val="Style_3"/>
    <w:rPr>
      <w:rFonts w:ascii="Times New Roman" w:hAnsi="Times New Roman"/>
      <w:sz w:val="24"/>
    </w:rPr>
  </w:style>
  <w:style w:styleId="Style_22" w:type="paragraph">
    <w:name w:val="Subtitle"/>
    <w:next w:val="Style_2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2025-06-02T00:25:00Z</dcterms:created>
  <dcterms:modified xsi:type="dcterms:W3CDTF">2026-04-22T11:16:12Z</dcterms:modified>
</cp:coreProperties>
</file>